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D0259A" w:rsidRPr="00D76ED0" w:rsidP="007C588E" w14:paraId="23B7BEEB" w14:textId="77777777">
      <w:pPr>
        <w:spacing w:after="0"/>
        <w:ind w:right="180"/>
        <w:rPr>
          <w:rStyle w:val="TitleChar"/>
          <w:rFonts w:eastAsia="Calibri"/>
        </w:rPr>
      </w:pPr>
      <w:r w:rsidRPr="00D76ED0" w:rsidR="00942984">
        <w:rPr>
          <w:rStyle w:val="TitleChar"/>
          <w:rFonts w:eastAsia="Calibri"/>
        </w:rPr>
        <w:drawing>
          <wp:anchor simplePos="0" relativeHeight="251658240" behindDoc="0" locked="1" layoutInCell="1" allowOverlap="1">
            <wp:simplePos x="0" y="0"/>
            <wp:positionH relativeFrom="margin">
              <wp:posOffset>4445000</wp:posOffset>
            </wp:positionH>
            <wp:positionV relativeFrom="margin">
              <wp:posOffset>5397500</wp:posOffset>
            </wp:positionV>
            <wp:extent cx="1645923" cy="1120142"/>
            <wp:wrapNone/>
            <wp:docPr id="100010"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689786"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sidRPr="00D76ED0">
        <w:rPr>
          <w:noProof/>
          <w:color w:val="FF0000"/>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9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P="007F6CA5"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textId="77777777">
                            <w:pPr>
                              <w:spacing w:after="0"/>
                              <w:jc w:val="center"/>
                              <w:rPr>
                                <w:rFonts w:asciiTheme="majorHAnsi" w:hAnsiTheme="majorHAnsi" w:cstheme="majorHAnsi"/>
                                <w:b/>
                                <w:szCs w:val="20"/>
                              </w:rPr>
                            </w:pPr>
                            <w:r w:rsidRPr="00926090">
                              <w:rPr>
                                <w:rFonts w:asciiTheme="majorHAnsi" w:hAnsiTheme="majorHAnsi" w:cstheme="majorHAnsi"/>
                                <w:b/>
                                <w:szCs w:val="20"/>
                              </w:rPr>
                              <w:t>George Belcher Evans &amp; Wilmer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68pt;height:32.25pt;margin-top:123.75pt;margin-left:0;mso-height-percent:0;mso-height-relative:page;mso-position-horizontal-relative:margin;mso-position-vertical-relative:top-margin-area;mso-width-percent:0;mso-width-relative:page;mso-wrap-distance-bottom:0;mso-wrap-distance-left:9pt;mso-wrap-distance-right:9pt;mso-wrap-distance-top:0;position:absolute;v-text-anchor:top;z-index:251659264" filled="f" fillcolor="this" stroked="f">
                <v:textbox inset="0,0,0,0">
                  <w:txbxContent>
                    <w:p w:rsidR="007C588E" w:rsidRPr="00926090" w:rsidP="007F6CA5" w14:paraId="0762F9FD"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paraId="7B1D24D1" w14:textId="77777777">
                      <w:pPr>
                        <w:spacing w:after="0"/>
                        <w:jc w:val="center"/>
                        <w:rPr>
                          <w:rFonts w:asciiTheme="majorHAnsi" w:hAnsiTheme="majorHAnsi" w:cstheme="majorHAnsi"/>
                          <w:b/>
                          <w:szCs w:val="20"/>
                        </w:rPr>
                      </w:pPr>
                      <w:r w:rsidRPr="00926090">
                        <w:rPr>
                          <w:rFonts w:asciiTheme="majorHAnsi" w:hAnsiTheme="majorHAnsi" w:cstheme="majorHAnsi"/>
                          <w:b/>
                          <w:szCs w:val="20"/>
                        </w:rPr>
                        <w:t>George Belcher Evans &amp; Wilmer</w:t>
                      </w:r>
                    </w:p>
                  </w:txbxContent>
                </v:textbox>
                <w10:wrap anchorx="margin"/>
              </v:shape>
            </w:pict>
          </mc:Fallback>
        </mc:AlternateContent>
      </w:r>
      <w:r w:rsidRPr="00D76ED0" w:rsidR="00942984">
        <w:rPr>
          <w:rStyle w:val="TitleChar"/>
          <w:rFonts w:eastAsia="Calibri"/>
        </w:rPr>
        <w:t xml:space="preserve">Communicating With Employees About </w:t>
      </w:r>
    </w:p>
    <w:p w:rsidR="00E16A12" w:rsidRPr="00D76ED0" w:rsidP="007C588E" w14:paraId="5B241017" w14:textId="77777777">
      <w:pPr>
        <w:spacing w:after="0"/>
        <w:ind w:right="180"/>
      </w:pPr>
      <w:r w:rsidRPr="00D76ED0">
        <w:rPr>
          <w:rStyle w:val="TitleChar"/>
          <w:rFonts w:eastAsia="Calibri"/>
        </w:rPr>
        <w:t>COVID-19 Vaccine</w:t>
      </w:r>
      <w:r w:rsidRPr="00D76ED0" w:rsidR="00D0259A">
        <w:rPr>
          <w:rStyle w:val="TitleChar"/>
          <w:rFonts w:eastAsia="Calibri"/>
        </w:rPr>
        <w:t>s</w:t>
      </w:r>
    </w:p>
    <w:p w:rsidR="006132E1" w:rsidRPr="00D76ED0" w:rsidP="00825F79" w14:paraId="118A3094" w14:textId="6FE6C2DF">
      <w:pPr>
        <w:pStyle w:val="body"/>
      </w:pPr>
      <w:r w:rsidRPr="00D76ED0">
        <w:t>Employee communications related to the pandemic have</w:t>
      </w:r>
      <w:r w:rsidRPr="00D76ED0" w:rsidR="003957F6">
        <w:t xml:space="preserve"> </w:t>
      </w:r>
      <w:r w:rsidRPr="00D76ED0" w:rsidR="002C6285">
        <w:t>played a major role in</w:t>
      </w:r>
      <w:r w:rsidRPr="00D76ED0">
        <w:t xml:space="preserve"> keeping employees safe and healthy </w:t>
      </w:r>
      <w:r w:rsidRPr="00D76ED0" w:rsidR="003957F6">
        <w:t>while</w:t>
      </w:r>
      <w:r w:rsidRPr="00D76ED0">
        <w:t xml:space="preserve"> </w:t>
      </w:r>
      <w:r w:rsidRPr="00D76ED0" w:rsidR="00DF6C22">
        <w:t>navigating operatio</w:t>
      </w:r>
      <w:r w:rsidRPr="00D76ED0" w:rsidR="002C6285">
        <w:t>nal</w:t>
      </w:r>
      <w:r w:rsidRPr="00D76ED0" w:rsidR="00DF6C22">
        <w:t xml:space="preserve"> changes and challenges. Now, the long-awaited COVID-19 vaccines </w:t>
      </w:r>
      <w:r w:rsidRPr="00D76ED0" w:rsidR="002C6285">
        <w:t>have become available</w:t>
      </w:r>
      <w:r w:rsidRPr="00D76ED0" w:rsidR="00D9116B">
        <w:t xml:space="preserve"> </w:t>
      </w:r>
      <w:r w:rsidRPr="00D76ED0" w:rsidR="002C6285">
        <w:t xml:space="preserve">after </w:t>
      </w:r>
      <w:r w:rsidRPr="00D76ED0" w:rsidR="00D9116B">
        <w:t xml:space="preserve">the Food and Drug </w:t>
      </w:r>
      <w:r w:rsidRPr="00D76ED0" w:rsidR="00E063D0">
        <w:t>A</w:t>
      </w:r>
      <w:r w:rsidR="00E063D0">
        <w:t xml:space="preserve">dministration </w:t>
      </w:r>
      <w:r w:rsidRPr="00D76ED0" w:rsidR="00D9116B">
        <w:t xml:space="preserve">issued emergency use authorization </w:t>
      </w:r>
      <w:r w:rsidR="0067567F">
        <w:t>for</w:t>
      </w:r>
      <w:r w:rsidRPr="00D76ED0" w:rsidR="0067567F">
        <w:t xml:space="preserve"> </w:t>
      </w:r>
      <w:r w:rsidRPr="00D76ED0" w:rsidR="00D9116B">
        <w:t>two vaccines. As initial supplies of COVID-19 vaccine</w:t>
      </w:r>
      <w:r w:rsidRPr="00D76ED0" w:rsidR="007E73AF">
        <w:t>s</w:t>
      </w:r>
      <w:r w:rsidRPr="00D76ED0" w:rsidR="00D9116B">
        <w:t xml:space="preserve"> are allocated for people in certain groups, employers can and should begin planning for when the general public has access.</w:t>
      </w:r>
    </w:p>
    <w:p w:rsidR="00444800" w:rsidRPr="00D76ED0" w:rsidP="00825F79" w14:paraId="7D7658A8" w14:textId="3F986971">
      <w:pPr>
        <w:pStyle w:val="body"/>
      </w:pPr>
      <w:r w:rsidRPr="00D76ED0">
        <w:t>More than 70% of Americans say they will get vaccinated again</w:t>
      </w:r>
      <w:r w:rsidRPr="00D76ED0" w:rsidR="004104B5">
        <w:t>st</w:t>
      </w:r>
      <w:r w:rsidRPr="00D76ED0">
        <w:t xml:space="preserve"> COVID-19, according to a Kaiser Family Foundation poll. Although</w:t>
      </w:r>
      <w:r w:rsidRPr="00D76ED0" w:rsidR="002C6285">
        <w:t xml:space="preserve"> the</w:t>
      </w:r>
      <w:r w:rsidRPr="00D76ED0">
        <w:t xml:space="preserve"> v</w:t>
      </w:r>
      <w:r w:rsidRPr="00D76ED0" w:rsidR="00DF6C22">
        <w:t xml:space="preserve">accines are exciting to most, </w:t>
      </w:r>
      <w:r w:rsidRPr="00D76ED0" w:rsidR="00D94658">
        <w:t xml:space="preserve">the topic </w:t>
      </w:r>
      <w:r w:rsidRPr="00D76ED0" w:rsidR="00DF6C22">
        <w:t xml:space="preserve">can also present challenges for employers as they decide whether vaccination will be encouraged or </w:t>
      </w:r>
      <w:r w:rsidRPr="00D76ED0" w:rsidR="00EF786C">
        <w:t>required</w:t>
      </w:r>
      <w:r w:rsidRPr="00D76ED0" w:rsidR="00DF6C22">
        <w:t>—and ultimately how to get</w:t>
      </w:r>
      <w:r w:rsidRPr="00D76ED0" w:rsidR="00EB7A21">
        <w:t xml:space="preserve"> </w:t>
      </w:r>
      <w:r w:rsidRPr="00D76ED0" w:rsidR="00DF6C22">
        <w:t>buy</w:t>
      </w:r>
      <w:r w:rsidR="00E063D0">
        <w:t>-</w:t>
      </w:r>
      <w:r w:rsidRPr="00D76ED0" w:rsidR="00DF6C22">
        <w:t>in</w:t>
      </w:r>
      <w:r w:rsidR="0067567F">
        <w:t xml:space="preserve"> from </w:t>
      </w:r>
      <w:r w:rsidRPr="00D76ED0" w:rsidR="0067567F">
        <w:t>hesitant employee</w:t>
      </w:r>
      <w:r w:rsidR="0067567F">
        <w:t>s</w:t>
      </w:r>
      <w:r w:rsidRPr="00D76ED0" w:rsidR="00DF6C22">
        <w:t>.</w:t>
      </w:r>
    </w:p>
    <w:p w:rsidR="005D40D5" w:rsidRPr="00D76ED0" w:rsidP="00825F79" w14:paraId="40341C64" w14:textId="77777777">
      <w:pPr>
        <w:pStyle w:val="body"/>
      </w:pPr>
      <w:r w:rsidRPr="00D76ED0">
        <w:t>As employers plan to navigate the legal risks and logistics</w:t>
      </w:r>
      <w:r w:rsidRPr="00D76ED0" w:rsidR="00B87CFE">
        <w:t xml:space="preserve"> of employee vaccinations</w:t>
      </w:r>
      <w:r w:rsidRPr="00D76ED0" w:rsidR="0015217E">
        <w:t>, t</w:t>
      </w:r>
      <w:r w:rsidRPr="00D76ED0">
        <w:t xml:space="preserve">his article </w:t>
      </w:r>
      <w:r w:rsidRPr="00D76ED0" w:rsidR="0015217E">
        <w:t>explores what</w:t>
      </w:r>
      <w:r w:rsidRPr="00D76ED0" w:rsidR="00B87CFE">
        <w:t xml:space="preserve">, how </w:t>
      </w:r>
      <w:r w:rsidRPr="00D76ED0" w:rsidR="0015217E">
        <w:t>and when to communi</w:t>
      </w:r>
      <w:r w:rsidRPr="00D76ED0" w:rsidR="00B87CFE">
        <w:t>cate about COVID-19 vaccine</w:t>
      </w:r>
      <w:r w:rsidRPr="00D76ED0" w:rsidR="00D0259A">
        <w:t>s</w:t>
      </w:r>
      <w:r w:rsidRPr="00D76ED0" w:rsidR="00B87CFE">
        <w:t xml:space="preserve"> with </w:t>
      </w:r>
      <w:r w:rsidRPr="00D76ED0" w:rsidR="008C3271">
        <w:t>employees</w:t>
      </w:r>
      <w:r w:rsidRPr="00D76ED0" w:rsidR="00B87CFE">
        <w:t>.</w:t>
      </w:r>
    </w:p>
    <w:p w:rsidR="00825F79" w:rsidRPr="00D76ED0" w:rsidP="00825F79" w14:paraId="2A320FCE" w14:textId="77777777">
      <w:pPr>
        <w:pStyle w:val="Heading1"/>
      </w:pPr>
      <w:r w:rsidRPr="00D76ED0">
        <w:t>What to Communicate</w:t>
      </w:r>
    </w:p>
    <w:p w:rsidR="00EB7A21" w:rsidRPr="00D76ED0" w:rsidP="004E3DC7" w14:paraId="5D9525C1" w14:textId="31E65758">
      <w:pPr>
        <w:pStyle w:val="body"/>
      </w:pPr>
      <w:r w:rsidRPr="00D76ED0">
        <w:t>Employers play a critical role in helping promote</w:t>
      </w:r>
      <w:r w:rsidRPr="00D76ED0" w:rsidR="007F6019">
        <w:t xml:space="preserve"> and providing accurate information about</w:t>
      </w:r>
      <w:r w:rsidRPr="00D76ED0">
        <w:t xml:space="preserve"> COVID-19 vaccinations. </w:t>
      </w:r>
      <w:r w:rsidRPr="00D76ED0" w:rsidR="00FA7009">
        <w:t>E</w:t>
      </w:r>
      <w:r w:rsidRPr="00D76ED0">
        <w:t>mployees getting vaccinated against COVID-19</w:t>
      </w:r>
      <w:r w:rsidRPr="00D76ED0" w:rsidR="00FA7009">
        <w:t xml:space="preserve"> can be a driving force for </w:t>
      </w:r>
      <w:r w:rsidRPr="00D76ED0">
        <w:t xml:space="preserve">a safe return to work. That’s the big picture </w:t>
      </w:r>
      <w:r w:rsidRPr="00D76ED0" w:rsidR="00CD0C1C">
        <w:t xml:space="preserve">that </w:t>
      </w:r>
      <w:r w:rsidRPr="00D76ED0">
        <w:t>should be reinforced with employees.</w:t>
      </w:r>
    </w:p>
    <w:p w:rsidR="00EB7A21" w:rsidRPr="00D76ED0" w:rsidP="004E3DC7" w14:paraId="3DD647BD" w14:textId="32DBDA33">
      <w:pPr>
        <w:pStyle w:val="body"/>
      </w:pPr>
      <w:r w:rsidRPr="00D76ED0">
        <w:t xml:space="preserve">Employee vaccination </w:t>
      </w:r>
      <w:r w:rsidRPr="00D76ED0" w:rsidR="003957F6">
        <w:t>should</w:t>
      </w:r>
      <w:r w:rsidRPr="00D76ED0">
        <w:t xml:space="preserve"> be driven by </w:t>
      </w:r>
      <w:r w:rsidRPr="00D76ED0" w:rsidR="00CD0C1C">
        <w:t xml:space="preserve">transparent </w:t>
      </w:r>
      <w:r w:rsidRPr="00D76ED0">
        <w:t>communication and facts. As employers develop their COVID-19 vaccination plans, employee communication will play a pivotal role in the plan coming to life in the workplace.</w:t>
      </w:r>
      <w:r w:rsidRPr="00D76ED0" w:rsidR="002C6285">
        <w:t xml:space="preserve"> Employers should consider sharing the</w:t>
      </w:r>
      <w:r w:rsidRPr="00D76ED0">
        <w:t xml:space="preserve"> following information </w:t>
      </w:r>
      <w:r w:rsidRPr="00D76ED0" w:rsidR="00960673">
        <w:t>with</w:t>
      </w:r>
      <w:r w:rsidRPr="00D76ED0">
        <w:t xml:space="preserve"> employees:</w:t>
      </w:r>
    </w:p>
    <w:p w:rsidR="00120776" w:rsidRPr="00D76ED0" w:rsidP="000C7C6D" w14:paraId="608AE358" w14:textId="4ED10581">
      <w:pPr>
        <w:pStyle w:val="bullets"/>
      </w:pPr>
      <w:r w:rsidRPr="00D76ED0">
        <w:t>General COVID-19 vaccine</w:t>
      </w:r>
      <w:r w:rsidRPr="00D76ED0" w:rsidR="00960673">
        <w:t xml:space="preserve"> </w:t>
      </w:r>
      <w:r w:rsidRPr="00D76ED0" w:rsidR="00B3436F">
        <w:t>information</w:t>
      </w:r>
      <w:r w:rsidR="00E063D0">
        <w:t>:</w:t>
      </w:r>
    </w:p>
    <w:p w:rsidR="00CD0C1C" w:rsidRPr="00D76ED0" w:rsidP="00CD0C1C" w14:paraId="4B407DF6" w14:textId="77777777">
      <w:pPr>
        <w:pStyle w:val="bullets"/>
        <w:numPr>
          <w:ilvl w:val="1"/>
          <w:numId w:val="3"/>
        </w:numPr>
      </w:pPr>
      <w:r w:rsidRPr="00D76ED0">
        <w:t>Overview of available vaccines and their differences</w:t>
      </w:r>
    </w:p>
    <w:p w:rsidR="00542EAB" w:rsidRPr="00D76ED0" w:rsidP="00CD0C1C" w14:paraId="042D1BCA" w14:textId="77777777">
      <w:pPr>
        <w:pStyle w:val="bullets"/>
        <w:numPr>
          <w:ilvl w:val="1"/>
          <w:numId w:val="3"/>
        </w:numPr>
      </w:pPr>
      <w:r w:rsidRPr="00D76ED0">
        <w:t>Facts and myths about the vaccine</w:t>
      </w:r>
    </w:p>
    <w:p w:rsidR="00CD0C1C" w:rsidRPr="00D76ED0" w:rsidP="00CD0C1C" w14:paraId="518FCA8E" w14:textId="77777777">
      <w:pPr>
        <w:pStyle w:val="bullets"/>
        <w:numPr>
          <w:ilvl w:val="1"/>
          <w:numId w:val="3"/>
        </w:numPr>
      </w:pPr>
      <w:r w:rsidRPr="00D76ED0">
        <w:t>How vaccines work</w:t>
      </w:r>
    </w:p>
    <w:p w:rsidR="00EF786C" w:rsidRPr="00D76ED0" w:rsidP="00960673" w14:paraId="145A8FF1" w14:textId="77777777">
      <w:pPr>
        <w:pStyle w:val="bullets"/>
        <w:numPr>
          <w:ilvl w:val="1"/>
          <w:numId w:val="3"/>
        </w:numPr>
      </w:pPr>
      <w:r w:rsidRPr="00D76ED0">
        <w:t>Benefits</w:t>
      </w:r>
    </w:p>
    <w:p w:rsidR="007F56B6" w:rsidRPr="00D76ED0" w:rsidP="00960673" w14:paraId="7150C8AB" w14:textId="77777777">
      <w:pPr>
        <w:pStyle w:val="bullets"/>
        <w:numPr>
          <w:ilvl w:val="1"/>
          <w:numId w:val="3"/>
        </w:numPr>
      </w:pPr>
      <w:r w:rsidRPr="00D76ED0">
        <w:t>Efficacy and safety</w:t>
      </w:r>
    </w:p>
    <w:p w:rsidR="00A807A7" w:rsidRPr="00D76ED0" w:rsidP="00CD0C1C" w14:paraId="432F4A32" w14:textId="77777777">
      <w:pPr>
        <w:pStyle w:val="bullets"/>
        <w:numPr>
          <w:ilvl w:val="1"/>
          <w:numId w:val="3"/>
        </w:numPr>
      </w:pPr>
      <w:r w:rsidRPr="00D76ED0">
        <w:t>Possible side effects</w:t>
      </w:r>
    </w:p>
    <w:p w:rsidR="007F6019" w:rsidRPr="00D76ED0" w:rsidP="000C7C6D" w14:paraId="03A72647" w14:textId="5511DA7B">
      <w:pPr>
        <w:pStyle w:val="bullets"/>
      </w:pPr>
      <w:r w:rsidRPr="00D76ED0">
        <w:t>V</w:t>
      </w:r>
      <w:r w:rsidRPr="00D76ED0" w:rsidR="00EF786C">
        <w:t xml:space="preserve">accination </w:t>
      </w:r>
      <w:r w:rsidRPr="00D76ED0" w:rsidR="00CD0C1C">
        <w:t>timelines</w:t>
      </w:r>
      <w:r w:rsidRPr="00D76ED0" w:rsidR="008A00CD">
        <w:t xml:space="preserve"> from the Centers </w:t>
      </w:r>
      <w:r w:rsidR="00E063D0">
        <w:t>for</w:t>
      </w:r>
      <w:r w:rsidRPr="00D76ED0" w:rsidR="008A00CD">
        <w:t xml:space="preserve"> Disease Control and Prevention</w:t>
      </w:r>
      <w:r w:rsidRPr="00D76ED0" w:rsidR="00064D11">
        <w:t xml:space="preserve"> (CDC)</w:t>
      </w:r>
      <w:r w:rsidRPr="00D76ED0" w:rsidR="008A00CD">
        <w:t xml:space="preserve">, </w:t>
      </w:r>
      <w:r w:rsidRPr="00D76ED0" w:rsidR="00A877BF">
        <w:t xml:space="preserve">including distribution phases </w:t>
      </w:r>
      <w:r w:rsidRPr="00D76ED0">
        <w:t xml:space="preserve">for targeted groups </w:t>
      </w:r>
      <w:r w:rsidRPr="00D76ED0" w:rsidR="00A877BF">
        <w:t>and</w:t>
      </w:r>
      <w:r w:rsidRPr="00D76ED0" w:rsidR="008A00CD">
        <w:t xml:space="preserve"> the</w:t>
      </w:r>
      <w:r w:rsidRPr="00D76ED0" w:rsidR="00A877BF">
        <w:t xml:space="preserve"> general public</w:t>
      </w:r>
    </w:p>
    <w:p w:rsidR="00A877BF" w:rsidRPr="00D76ED0" w:rsidP="000C7C6D" w14:paraId="6FB8621E" w14:textId="6A6612D7">
      <w:pPr>
        <w:pStyle w:val="bullets"/>
      </w:pPr>
      <w:r w:rsidRPr="00D76ED0">
        <w:t>Vaccination timelines for the organization</w:t>
      </w:r>
    </w:p>
    <w:p w:rsidR="00B3436F" w:rsidRPr="00D76ED0" w:rsidP="000C7C6D" w14:paraId="083E4698" w14:textId="455C12B2">
      <w:pPr>
        <w:pStyle w:val="bullets"/>
      </w:pPr>
      <w:r w:rsidRPr="00D76ED0">
        <w:t>Organization</w:t>
      </w:r>
      <w:r w:rsidRPr="00D76ED0" w:rsidR="002C6285">
        <w:t xml:space="preserve"> </w:t>
      </w:r>
      <w:r w:rsidRPr="00D76ED0" w:rsidR="008A00CD">
        <w:t>v</w:t>
      </w:r>
      <w:r w:rsidRPr="00D76ED0" w:rsidR="007F6019">
        <w:t xml:space="preserve">accination </w:t>
      </w:r>
      <w:r w:rsidRPr="00D76ED0" w:rsidR="00EF786C">
        <w:t>polic</w:t>
      </w:r>
      <w:r w:rsidRPr="00D76ED0" w:rsidR="002C6285">
        <w:t>y</w:t>
      </w:r>
    </w:p>
    <w:p w:rsidR="00C93867" w:rsidRPr="00D76ED0" w:rsidP="000C7C6D" w14:paraId="60829EA7" w14:textId="2A92B289">
      <w:pPr>
        <w:pStyle w:val="bullets"/>
      </w:pPr>
      <w:r w:rsidRPr="00D76ED0">
        <w:t>Vaccination sites (whether at authorized clinics and pharmacies</w:t>
      </w:r>
      <w:r w:rsidR="0067567F">
        <w:t>,</w:t>
      </w:r>
      <w:r w:rsidRPr="00D76ED0">
        <w:t xml:space="preserve"> or on</w:t>
      </w:r>
      <w:r w:rsidR="00E063D0">
        <w:t>-</w:t>
      </w:r>
      <w:r w:rsidRPr="00D76ED0">
        <w:t>site)</w:t>
      </w:r>
    </w:p>
    <w:p w:rsidR="00EF786C" w:rsidRPr="00D76ED0" w:rsidP="000C7C6D" w14:paraId="5826F44F" w14:textId="49FF418D">
      <w:pPr>
        <w:pStyle w:val="bullets"/>
      </w:pPr>
      <w:r w:rsidRPr="00D76ED0">
        <w:t>V</w:t>
      </w:r>
      <w:r w:rsidRPr="00D76ED0">
        <w:t>accination costs</w:t>
      </w:r>
      <w:r w:rsidRPr="00D76ED0" w:rsidR="00A51352">
        <w:t xml:space="preserve"> (including </w:t>
      </w:r>
      <w:r w:rsidRPr="00D76ED0">
        <w:t xml:space="preserve">potential </w:t>
      </w:r>
      <w:r w:rsidRPr="00D76ED0" w:rsidR="00A51352">
        <w:t>paid time off for getting vaccinated or recovering from any side effects)</w:t>
      </w:r>
    </w:p>
    <w:p w:rsidR="006D5380" w:rsidRPr="00D76ED0" w:rsidP="006D5380" w14:paraId="6977524A" w14:textId="1822A8D9">
      <w:pPr>
        <w:pStyle w:val="bullets"/>
      </w:pPr>
      <w:r w:rsidRPr="00D76ED0">
        <w:t xml:space="preserve">Workplace COVID-19 </w:t>
      </w:r>
      <w:r w:rsidRPr="00D76ED0" w:rsidR="009D7EBD">
        <w:t xml:space="preserve">safety precautions or </w:t>
      </w:r>
      <w:r w:rsidRPr="00D76ED0">
        <w:t>protocols</w:t>
      </w:r>
      <w:r w:rsidRPr="00D76ED0" w:rsidR="008A00CD">
        <w:t xml:space="preserve">, </w:t>
      </w:r>
      <w:r w:rsidRPr="00D76ED0" w:rsidR="00A51352">
        <w:t xml:space="preserve">such as </w:t>
      </w:r>
      <w:r w:rsidRPr="00D76ED0" w:rsidR="003957F6">
        <w:t xml:space="preserve">continuing to </w:t>
      </w:r>
      <w:r w:rsidRPr="00D76ED0" w:rsidR="009D7EBD">
        <w:t>wea</w:t>
      </w:r>
      <w:r w:rsidRPr="00D76ED0" w:rsidR="003957F6">
        <w:t>r</w:t>
      </w:r>
      <w:r w:rsidRPr="00D76ED0" w:rsidR="00A51352">
        <w:t xml:space="preserve"> a mask </w:t>
      </w:r>
      <w:r w:rsidRPr="00D76ED0" w:rsidR="003957F6">
        <w:t xml:space="preserve">and </w:t>
      </w:r>
      <w:r w:rsidRPr="00D76ED0" w:rsidR="009D7EBD">
        <w:t>avoiding close contact</w:t>
      </w:r>
      <w:r w:rsidRPr="00D76ED0" w:rsidR="00A51352">
        <w:t xml:space="preserve"> in the workplace</w:t>
      </w:r>
    </w:p>
    <w:p w:rsidR="00734BD6" w:rsidRPr="00D76ED0" w:rsidP="00675FB0" w14:paraId="646DE516" w14:textId="77777777">
      <w:pPr>
        <w:pStyle w:val="bullets"/>
        <w:numPr>
          <w:ilvl w:val="0"/>
          <w:numId w:val="0"/>
        </w:numPr>
      </w:pPr>
    </w:p>
    <w:p w:rsidR="00734BD6" w:rsidRPr="00D76ED0" w:rsidP="00F1334E" w14:paraId="66FA6F08" w14:textId="77777777">
      <w:pPr>
        <w:pStyle w:val="bullets"/>
        <w:numPr>
          <w:ilvl w:val="0"/>
          <w:numId w:val="0"/>
        </w:numPr>
        <w:ind w:left="720"/>
        <w:sectPr w:rsidSect="007F6CA5">
          <w:headerReference w:type="default" r:id="rId6"/>
          <w:headerReference w:type="first" r:id="rId7"/>
          <w:footerReference w:type="first" r:id="rId8"/>
          <w:pgSz w:w="12240" w:h="15840"/>
          <w:pgMar w:top="3312" w:right="1440" w:bottom="1872" w:left="1440" w:header="720" w:footer="720" w:gutter="0"/>
          <w:cols w:num="2" w:space="720"/>
          <w:titlePg/>
          <w:docGrid w:linePitch="360"/>
        </w:sectPr>
      </w:pPr>
    </w:p>
    <w:p w:rsidR="00AD29CA" w:rsidRPr="00D76ED0" w:rsidP="00AD29CA" w14:paraId="11FBF67A" w14:textId="77777777">
      <w:pPr>
        <w:pStyle w:val="bullets"/>
      </w:pPr>
      <w:r w:rsidRPr="00D76ED0">
        <w:t>Educational resources to learn more about COVID-19 vaccines</w:t>
      </w:r>
    </w:p>
    <w:p w:rsidR="00FA7009" w:rsidRPr="00D76ED0" w:rsidP="00FA7009" w14:paraId="75BA370E" w14:textId="5C5C2235">
      <w:pPr>
        <w:pStyle w:val="body"/>
      </w:pPr>
      <w:r w:rsidRPr="00D76ED0">
        <w:t xml:space="preserve">Employers’ communication efforts will be more successful </w:t>
      </w:r>
      <w:bookmarkStart w:id="0" w:name="_GoBack"/>
      <w:bookmarkEnd w:id="0"/>
      <w:r w:rsidRPr="00D76ED0">
        <w:t>with a thoughtful, proactive approach, rather than a reactive one. Anticipate common vaccine objections and questions</w:t>
      </w:r>
      <w:r w:rsidR="00E063D0">
        <w:t>,</w:t>
      </w:r>
      <w:r w:rsidRPr="00D76ED0">
        <w:t xml:space="preserve"> and help mitigate concerns and doubts by providing accurate, engaging and educational information to employees. </w:t>
      </w:r>
    </w:p>
    <w:p w:rsidR="00FA7009" w:rsidRPr="00D76ED0" w:rsidP="00FA7009" w14:paraId="03DF0216" w14:textId="58D80B9B">
      <w:pPr>
        <w:pStyle w:val="body"/>
      </w:pPr>
      <w:r w:rsidRPr="00D76ED0">
        <w:t>Keep in mind that messaging should also reflect what local health officials and hea</w:t>
      </w:r>
      <w:r w:rsidR="0067567F">
        <w:t>l</w:t>
      </w:r>
      <w:r w:rsidRPr="00D76ED0">
        <w:t>th care providers are communicating. Lean on research and guidance from the CDC and other public health experts. Keep in mind that CDC guidance continues to evolve with the pandemic and can change frequently.</w:t>
      </w:r>
    </w:p>
    <w:p w:rsidR="00FA7009" w:rsidRPr="00D76ED0" w:rsidP="00FA7009" w14:paraId="1D5FABFC" w14:textId="77777777">
      <w:pPr>
        <w:pStyle w:val="Heading1"/>
      </w:pPr>
      <w:r w:rsidRPr="00D76ED0">
        <w:t>How to Communicate</w:t>
      </w:r>
    </w:p>
    <w:p w:rsidR="00D94658" w:rsidRPr="00D76ED0" w:rsidP="004025E5" w14:paraId="30827148" w14:textId="28F796FF">
      <w:pPr>
        <w:pStyle w:val="body"/>
      </w:pPr>
      <w:r w:rsidRPr="00D76ED0">
        <w:t xml:space="preserve">As with any communication, tailoring it </w:t>
      </w:r>
      <w:r w:rsidR="0067567F">
        <w:t>to</w:t>
      </w:r>
      <w:r w:rsidRPr="00D76ED0" w:rsidR="0067567F">
        <w:t xml:space="preserve"> </w:t>
      </w:r>
      <w:r w:rsidRPr="00D76ED0">
        <w:t xml:space="preserve">each audience is critical. Attitude and perspectives on </w:t>
      </w:r>
      <w:r w:rsidRPr="00D76ED0">
        <w:t>vaccinations can</w:t>
      </w:r>
      <w:r w:rsidRPr="00D76ED0" w:rsidR="002C6285">
        <w:t xml:space="preserve"> and will</w:t>
      </w:r>
      <w:r w:rsidRPr="00D76ED0">
        <w:t xml:space="preserve"> vary. A one-size-fits-all approach will not be as effective, so conduct some research to better understand employees. Consider pretesting content and making it available in multiple languages, if necessary.</w:t>
      </w:r>
    </w:p>
    <w:p w:rsidR="00FA7009" w:rsidRPr="00D76ED0" w:rsidP="00FA7009" w14:paraId="3A71DE77" w14:textId="21A56CF3">
      <w:pPr>
        <w:pStyle w:val="Heading1"/>
        <w:rPr>
          <w:b w:val="0"/>
          <w:i/>
        </w:rPr>
      </w:pPr>
      <w:r w:rsidRPr="00D76ED0">
        <w:rPr>
          <w:b w:val="0"/>
          <w:i/>
        </w:rPr>
        <w:t>Sticking to the Facts</w:t>
      </w:r>
    </w:p>
    <w:p w:rsidR="00157281" w:rsidRPr="00D76ED0" w:rsidP="00FF78EB" w14:paraId="29331877" w14:textId="559939FF">
      <w:pPr>
        <w:pStyle w:val="body"/>
      </w:pPr>
      <w:r w:rsidRPr="00D76ED0">
        <w:t>Stick to the facts</w:t>
      </w:r>
      <w:r w:rsidR="00E063D0">
        <w:t>,</w:t>
      </w:r>
      <w:r w:rsidRPr="00D76ED0">
        <w:t xml:space="preserve"> and avoid using jargon and strong language. If employees are unsure about getting vaccinated, employers’ efforts will be more successful if they approach messaging with a sensitive and respectful tone, while building a solid case with science and data. </w:t>
      </w:r>
      <w:r w:rsidRPr="00D76ED0" w:rsidR="004025E5">
        <w:t>Communicating with compassion and transparency will help build employee buy-in and support of workplace vaccination plans.</w:t>
      </w:r>
    </w:p>
    <w:p w:rsidR="00FF78EB" w:rsidRPr="00D76ED0" w:rsidP="00FF78EB" w14:paraId="23BF8742" w14:textId="3D688735">
      <w:pPr>
        <w:pStyle w:val="body"/>
      </w:pPr>
      <w:r w:rsidRPr="00D76ED0">
        <w:t>Communications that lead with values</w:t>
      </w:r>
      <w:r w:rsidRPr="00D76ED0" w:rsidR="006132E1">
        <w:t>, like unity or interconnectedness,</w:t>
      </w:r>
      <w:r w:rsidRPr="00D76ED0">
        <w:t xml:space="preserve"> are also effective because they motivate employees to act.</w:t>
      </w:r>
      <w:r w:rsidRPr="00D76ED0" w:rsidR="006132E1">
        <w:t xml:space="preserve"> The end goal is to keep employees safe and healthy and protect communities from COVID-19.</w:t>
      </w:r>
      <w:r w:rsidRPr="00D76ED0" w:rsidR="00542EAB">
        <w:t xml:space="preserve"> </w:t>
      </w:r>
      <w:r w:rsidRPr="00D76ED0">
        <w:t xml:space="preserve">The pandemic has </w:t>
      </w:r>
      <w:r w:rsidRPr="00D76ED0" w:rsidR="002C6285">
        <w:t>taken</w:t>
      </w:r>
      <w:r w:rsidRPr="00D76ED0">
        <w:t xml:space="preserve"> a toll on the </w:t>
      </w:r>
      <w:r w:rsidRPr="00D76ED0" w:rsidR="002C6285">
        <w:t>average employee</w:t>
      </w:r>
      <w:r w:rsidRPr="00D76ED0">
        <w:t xml:space="preserve">, and this is a way to emphasize the need to protect </w:t>
      </w:r>
      <w:r w:rsidR="00E063D0">
        <w:t>themselves,</w:t>
      </w:r>
      <w:r w:rsidRPr="00D76ED0">
        <w:t xml:space="preserve"> </w:t>
      </w:r>
      <w:r w:rsidRPr="00D76ED0" w:rsidR="004025E5">
        <w:t xml:space="preserve">their loved ones and </w:t>
      </w:r>
      <w:r w:rsidR="0067567F">
        <w:t xml:space="preserve">their </w:t>
      </w:r>
      <w:r w:rsidRPr="00D76ED0">
        <w:t>co</w:t>
      </w:r>
      <w:r w:rsidR="00E063D0">
        <w:t>-</w:t>
      </w:r>
      <w:r w:rsidRPr="00D76ED0">
        <w:t>workers.</w:t>
      </w:r>
    </w:p>
    <w:p w:rsidR="00FA7009" w:rsidRPr="00D76ED0" w:rsidP="00FA7009" w14:paraId="2105731F" w14:textId="457406D2">
      <w:pPr>
        <w:pStyle w:val="Heading1"/>
        <w:rPr>
          <w:b w:val="0"/>
          <w:i/>
        </w:rPr>
      </w:pPr>
      <w:r w:rsidRPr="00D76ED0">
        <w:rPr>
          <w:b w:val="0"/>
          <w:i/>
        </w:rPr>
        <w:t xml:space="preserve">Using </w:t>
      </w:r>
      <w:r w:rsidRPr="00D76ED0">
        <w:rPr>
          <w:b w:val="0"/>
          <w:i/>
        </w:rPr>
        <w:t>Communication Channels</w:t>
      </w:r>
    </w:p>
    <w:p w:rsidR="00E56888" w:rsidRPr="00D76ED0" w:rsidP="00FF78EB" w14:paraId="05B4A1C8" w14:textId="77777777">
      <w:pPr>
        <w:pStyle w:val="body"/>
      </w:pPr>
      <w:r w:rsidRPr="00D76ED0">
        <w:t xml:space="preserve">Employers should first consider their existing employee communication channels and how they can be leveraged to relay COVID-19 vaccination information. The following </w:t>
      </w:r>
      <w:r w:rsidRPr="00D76ED0">
        <w:t>channels or tools may be helpful</w:t>
      </w:r>
      <w:r w:rsidRPr="00D76ED0" w:rsidR="00DC1F8A">
        <w:t xml:space="preserve"> in building workplace confidence in COVID-19 vaccines:</w:t>
      </w:r>
    </w:p>
    <w:p w:rsidR="00D76ED0" w:rsidRPr="00D76ED0" w:rsidP="00862219" w14:paraId="4AC5AF06" w14:textId="77777777">
      <w:pPr>
        <w:pStyle w:val="bullets"/>
      </w:pPr>
      <w:r w:rsidRPr="00D76ED0">
        <w:t>Company intranet</w:t>
      </w:r>
    </w:p>
    <w:p w:rsidR="00862219" w:rsidRPr="00D76ED0" w:rsidP="00862219" w14:paraId="2F9311B0" w14:textId="6967B633">
      <w:pPr>
        <w:pStyle w:val="bullets"/>
      </w:pPr>
      <w:r w:rsidRPr="00D76ED0">
        <w:t>Emails</w:t>
      </w:r>
    </w:p>
    <w:p w:rsidR="00E56888" w:rsidRPr="00D76ED0" w:rsidP="006132E1" w14:paraId="7DAF2EF9" w14:textId="1D15244F">
      <w:pPr>
        <w:pStyle w:val="bullets"/>
      </w:pPr>
      <w:r w:rsidRPr="00D76ED0">
        <w:t>Fact sheets</w:t>
      </w:r>
    </w:p>
    <w:p w:rsidR="00D76ED0" w:rsidRPr="00D76ED0" w:rsidP="00862219" w14:paraId="6AFDBF49" w14:textId="77777777">
      <w:pPr>
        <w:pStyle w:val="bullets"/>
      </w:pPr>
      <w:r w:rsidRPr="00D76ED0">
        <w:t>FAQs</w:t>
      </w:r>
    </w:p>
    <w:p w:rsidR="00DC1F8A" w:rsidRPr="00D76ED0" w:rsidP="006132E1" w14:paraId="44AA04F0" w14:textId="77777777">
      <w:pPr>
        <w:pStyle w:val="bullets"/>
      </w:pPr>
      <w:r w:rsidRPr="00D76ED0">
        <w:t>Meetings or town halls</w:t>
      </w:r>
    </w:p>
    <w:p w:rsidR="00E56888" w:rsidRPr="00D76ED0" w:rsidP="006132E1" w14:paraId="498C360A" w14:textId="77777777">
      <w:pPr>
        <w:pStyle w:val="bullets"/>
      </w:pPr>
      <w:r w:rsidRPr="00D76ED0">
        <w:t>Posters</w:t>
      </w:r>
    </w:p>
    <w:p w:rsidR="00E56888" w:rsidRPr="00D76ED0" w:rsidP="006132E1" w14:paraId="23020915" w14:textId="77777777">
      <w:pPr>
        <w:pStyle w:val="bullets"/>
      </w:pPr>
      <w:r w:rsidRPr="00D76ED0">
        <w:t>PowerPoint presentations</w:t>
      </w:r>
    </w:p>
    <w:p w:rsidR="00E56888" w:rsidRPr="00D76ED0" w:rsidP="006132E1" w14:paraId="2023303D" w14:textId="77777777">
      <w:pPr>
        <w:pStyle w:val="bullets"/>
      </w:pPr>
      <w:r w:rsidRPr="00D76ED0">
        <w:t>Social media</w:t>
      </w:r>
    </w:p>
    <w:p w:rsidR="00DC1F8A" w:rsidRPr="00D76ED0" w:rsidP="006132E1" w14:paraId="00FE6430" w14:textId="77777777">
      <w:pPr>
        <w:pStyle w:val="bullets"/>
      </w:pPr>
      <w:r w:rsidRPr="00D76ED0">
        <w:t>Testimonials</w:t>
      </w:r>
    </w:p>
    <w:p w:rsidR="00E56888" w:rsidRPr="00D76ED0" w:rsidP="006132E1" w14:paraId="3A56389D" w14:textId="2FCE92C2">
      <w:pPr>
        <w:pStyle w:val="bullets"/>
      </w:pPr>
      <w:r w:rsidRPr="00D76ED0">
        <w:t>Videos</w:t>
      </w:r>
    </w:p>
    <w:p w:rsidR="00456F22" w:rsidRPr="00D76ED0" w:rsidP="00456F22" w14:paraId="22E0ECBA" w14:textId="6E17DC89">
      <w:pPr>
        <w:pStyle w:val="body"/>
      </w:pPr>
      <w:r w:rsidRPr="00D76ED0">
        <w:t>The goal is to reach all employees</w:t>
      </w:r>
      <w:r w:rsidR="00E063D0">
        <w:t>,</w:t>
      </w:r>
      <w:r w:rsidRPr="00D76ED0">
        <w:t xml:space="preserve"> so keep in mind information consumption differences between </w:t>
      </w:r>
      <w:r w:rsidR="0067567F">
        <w:t>on-site</w:t>
      </w:r>
      <w:r w:rsidRPr="00D76ED0" w:rsidR="0067567F">
        <w:t xml:space="preserve"> </w:t>
      </w:r>
      <w:r w:rsidRPr="00D76ED0">
        <w:t>employees, non-wired employees and remote employees. A communications strategy that leverages multiple channels can be most effective at informing and engaging employees.</w:t>
      </w:r>
    </w:p>
    <w:p w:rsidR="00FA7009" w:rsidRPr="00D76ED0" w:rsidP="00FA7009" w14:paraId="21245917" w14:textId="742FD04A">
      <w:pPr>
        <w:pStyle w:val="Heading1"/>
        <w:rPr>
          <w:b w:val="0"/>
          <w:i/>
        </w:rPr>
      </w:pPr>
      <w:r w:rsidRPr="00D76ED0">
        <w:rPr>
          <w:b w:val="0"/>
          <w:i/>
        </w:rPr>
        <w:t>Listening</w:t>
      </w:r>
    </w:p>
    <w:p w:rsidR="00EF786C" w:rsidRPr="00D76ED0" w:rsidP="00EF786C" w14:paraId="2BB7B393" w14:textId="3BB6AE2B">
      <w:pPr>
        <w:pStyle w:val="body"/>
      </w:pPr>
      <w:r w:rsidRPr="00D76ED0">
        <w:t xml:space="preserve">Listening to employees is just as important as what employers are communicating. It’s crucial not to ignore employees’ concerns about the COVID-19 vaccine. </w:t>
      </w:r>
      <w:r w:rsidRPr="00D76ED0" w:rsidR="00DC1F8A">
        <w:t>Identify a point person at the organization who can field and address questions or concerns</w:t>
      </w:r>
      <w:r w:rsidRPr="00D76ED0" w:rsidR="00C93867">
        <w:t xml:space="preserve">—and </w:t>
      </w:r>
      <w:r w:rsidRPr="00D76ED0" w:rsidR="002C6285">
        <w:t>share information</w:t>
      </w:r>
      <w:r w:rsidRPr="00D76ED0" w:rsidR="00157281">
        <w:t xml:space="preserve"> </w:t>
      </w:r>
      <w:r w:rsidRPr="00D76ED0" w:rsidR="002C6285">
        <w:t>i</w:t>
      </w:r>
      <w:r w:rsidRPr="00D76ED0" w:rsidR="00157281">
        <w:t>n</w:t>
      </w:r>
      <w:r w:rsidRPr="00D76ED0" w:rsidR="002C6285">
        <w:t xml:space="preserve"> response to</w:t>
      </w:r>
      <w:r w:rsidRPr="00D76ED0" w:rsidR="00157281">
        <w:t xml:space="preserve"> those concerns and questions. </w:t>
      </w:r>
      <w:r w:rsidRPr="00D76ED0" w:rsidR="004D3DA4">
        <w:t>Two-way communication is especially important if</w:t>
      </w:r>
      <w:r w:rsidRPr="00D76ED0" w:rsidR="00157281">
        <w:t xml:space="preserve"> the workforce is in different locations or working remotely</w:t>
      </w:r>
      <w:r w:rsidRPr="00D76ED0" w:rsidR="004D3DA4">
        <w:t xml:space="preserve">. Everyone needs to be on the same page, and everyone needs to feel informed and heard. </w:t>
      </w:r>
      <w:r w:rsidRPr="00D76ED0">
        <w:t xml:space="preserve">Not only is it </w:t>
      </w:r>
      <w:r w:rsidRPr="00D76ED0" w:rsidR="00DC1F8A">
        <w:t>critical</w:t>
      </w:r>
      <w:r w:rsidRPr="00D76ED0">
        <w:t xml:space="preserve"> to be in touch with how the workforce fee</w:t>
      </w:r>
      <w:r w:rsidRPr="00D76ED0" w:rsidR="004D3DA4">
        <w:t>ls</w:t>
      </w:r>
      <w:r w:rsidRPr="00D76ED0">
        <w:t xml:space="preserve">, but tailored content can help increase employee buy-in. </w:t>
      </w:r>
      <w:r w:rsidRPr="00D76ED0" w:rsidR="004025E5">
        <w:t>It’s important for employers to d</w:t>
      </w:r>
      <w:r w:rsidRPr="00D76ED0">
        <w:t xml:space="preserve">emonstrate that </w:t>
      </w:r>
      <w:r w:rsidRPr="00D76ED0" w:rsidR="004025E5">
        <w:t>they’re</w:t>
      </w:r>
      <w:r w:rsidRPr="00D76ED0">
        <w:t xml:space="preserve"> listening </w:t>
      </w:r>
      <w:r w:rsidRPr="00D76ED0" w:rsidR="00680528">
        <w:t xml:space="preserve">to their employees </w:t>
      </w:r>
      <w:r w:rsidRPr="00D76ED0">
        <w:t>and truly care</w:t>
      </w:r>
      <w:r w:rsidRPr="00D76ED0" w:rsidR="004025E5">
        <w:t xml:space="preserve"> about </w:t>
      </w:r>
      <w:r w:rsidRPr="00D76ED0" w:rsidR="00680528">
        <w:t>them.</w:t>
      </w:r>
    </w:p>
    <w:p w:rsidR="00F95E3D" w:rsidRPr="00D76ED0" w:rsidP="00F95E3D" w14:paraId="4170D788" w14:textId="77777777">
      <w:pPr>
        <w:pStyle w:val="Heading1"/>
      </w:pPr>
      <w:r w:rsidRPr="00D76ED0">
        <w:t>When to Communicate</w:t>
      </w:r>
    </w:p>
    <w:p w:rsidR="006A73F5" w:rsidRPr="00D76ED0" w:rsidP="00F95E3D" w14:paraId="2109610A" w14:textId="130850EB">
      <w:pPr>
        <w:pStyle w:val="body"/>
      </w:pPr>
      <w:r w:rsidRPr="00D76ED0">
        <w:t>There is no better time than n</w:t>
      </w:r>
      <w:r w:rsidRPr="00D76ED0" w:rsidR="004025E5">
        <w:t>ow</w:t>
      </w:r>
      <w:r w:rsidRPr="00D76ED0" w:rsidR="00456F22">
        <w:t xml:space="preserve"> </w:t>
      </w:r>
      <w:r w:rsidRPr="00D76ED0" w:rsidR="004025E5">
        <w:t xml:space="preserve">to </w:t>
      </w:r>
      <w:r w:rsidRPr="00D76ED0">
        <w:t xml:space="preserve">start planning employee </w:t>
      </w:r>
      <w:r w:rsidRPr="00D76ED0" w:rsidR="004025E5">
        <w:t>communicat</w:t>
      </w:r>
      <w:r w:rsidRPr="00D76ED0">
        <w:t xml:space="preserve">ions </w:t>
      </w:r>
      <w:r w:rsidRPr="00D76ED0" w:rsidR="004025E5">
        <w:t>about COVID-19 vaccines.</w:t>
      </w:r>
      <w:r w:rsidRPr="00D76ED0" w:rsidR="00A807A7">
        <w:t xml:space="preserve"> It’ll be some time until the general public receive</w:t>
      </w:r>
      <w:r w:rsidRPr="00D76ED0" w:rsidR="00680528">
        <w:t>s</w:t>
      </w:r>
      <w:r w:rsidRPr="00D76ED0" w:rsidR="00A807A7">
        <w:t xml:space="preserve"> access to COVID-19 vaccines, but it’s important to start laying groundwork now with employees. It’s all</w:t>
      </w:r>
      <w:r w:rsidRPr="00D76ED0" w:rsidR="006132E1">
        <w:t xml:space="preserve"> </w:t>
      </w:r>
      <w:r w:rsidRPr="00D76ED0" w:rsidR="00A807A7">
        <w:t>about meeting employees where they are</w:t>
      </w:r>
      <w:r w:rsidRPr="00D76ED0" w:rsidR="006132E1">
        <w:t xml:space="preserve"> and starting the conversation. Use this time</w:t>
      </w:r>
      <w:r w:rsidRPr="00D76ED0">
        <w:t xml:space="preserve"> to </w:t>
      </w:r>
      <w:r w:rsidRPr="00D76ED0" w:rsidR="006132E1">
        <w:t xml:space="preserve">be </w:t>
      </w:r>
      <w:r w:rsidRPr="00D76ED0">
        <w:t xml:space="preserve">thoughtful, transparent and </w:t>
      </w:r>
      <w:r w:rsidRPr="00D76ED0" w:rsidR="006132E1">
        <w:t xml:space="preserve">sympathetic to employees’ </w:t>
      </w:r>
      <w:r w:rsidRPr="00D76ED0">
        <w:t xml:space="preserve">current </w:t>
      </w:r>
      <w:r w:rsidRPr="00D76ED0" w:rsidR="006132E1">
        <w:t>concerns.</w:t>
      </w:r>
      <w:r w:rsidRPr="00D76ED0">
        <w:t xml:space="preserve"> </w:t>
      </w:r>
    </w:p>
    <w:p w:rsidR="00F95E3D" w:rsidRPr="00D76ED0" w:rsidP="00F95E3D" w14:paraId="7FDC6DEF" w14:textId="77777777">
      <w:pPr>
        <w:pStyle w:val="body"/>
      </w:pPr>
      <w:r w:rsidRPr="00D76ED0">
        <w:t>Employer</w:t>
      </w:r>
      <w:r w:rsidRPr="00D76ED0" w:rsidR="00680528">
        <w:t>s</w:t>
      </w:r>
      <w:r w:rsidRPr="00D76ED0">
        <w:t xml:space="preserve"> could start with communicating that they are carefully monitoring the availability of COVID-19 vaccines and highlight how vaccines will positively impact the</w:t>
      </w:r>
      <w:r w:rsidRPr="00D76ED0" w:rsidR="00680528">
        <w:t>ir</w:t>
      </w:r>
      <w:r w:rsidRPr="00D76ED0">
        <w:t xml:space="preserve"> workplace and other organization needs. Most importantly, listening to and addressing employee concerns will ultimately help build that necessary vaccination buy-in.</w:t>
      </w:r>
    </w:p>
    <w:p w:rsidR="00F95E3D" w:rsidRPr="00D76ED0" w:rsidP="00F95E3D" w14:paraId="46725798" w14:textId="77777777">
      <w:pPr>
        <w:pStyle w:val="Heading1"/>
      </w:pPr>
      <w:r w:rsidRPr="00D76ED0">
        <w:t>For More Information</w:t>
      </w:r>
    </w:p>
    <w:p w:rsidR="00536A7B" w:rsidRPr="00D76ED0" w:rsidP="00B557A7" w14:paraId="2B97401B" w14:textId="77777777">
      <w:pPr>
        <w:pStyle w:val="body"/>
      </w:pPr>
      <w:r w:rsidRPr="00D76ED0">
        <w:t>In addition to the considerations above, employers should consult</w:t>
      </w:r>
      <w:r w:rsidRPr="00D76ED0" w:rsidR="00542EAB">
        <w:t xml:space="preserve"> local</w:t>
      </w:r>
      <w:r w:rsidRPr="00D76ED0">
        <w:t xml:space="preserve"> legal counsel to determine whether there are unique risks to consider for their specific organization</w:t>
      </w:r>
      <w:r w:rsidRPr="00D76ED0" w:rsidR="00680528">
        <w:t xml:space="preserve"> and industry.</w:t>
      </w:r>
    </w:p>
    <w:p w:rsidR="00B557A7" w:rsidRPr="00D76ED0" w:rsidP="00B557A7" w14:paraId="64831623" w14:textId="77777777">
      <w:pPr>
        <w:pStyle w:val="body"/>
      </w:pPr>
      <w:r w:rsidRPr="00D76ED0">
        <w:t xml:space="preserve">Employers are </w:t>
      </w:r>
      <w:r w:rsidRPr="00D76ED0" w:rsidR="00D94658">
        <w:t>playing a vital role in helping promote</w:t>
      </w:r>
      <w:r w:rsidRPr="00D76ED0">
        <w:t xml:space="preserve"> COVID-19 vaccines. </w:t>
      </w:r>
      <w:r w:rsidRPr="00D76ED0">
        <w:t>For more information on the pandemic and keeping the workforce safe and informed, contact us today.</w:t>
      </w:r>
    </w:p>
    <w:sectPr w:rsidSect="007C588E">
      <w:headerReference w:type="first" r:id="rId9"/>
      <w:footerReference w:type="first" r:id="rId10"/>
      <w:pgSz w:w="12240" w:h="15840"/>
      <w:pgMar w:top="2160"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8F3" w14:paraId="440D1E82" w14:textId="77777777">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295910"/>
                      </a:xfrm>
                      <a:prstGeom prst="rect">
                        <a:avLst/>
                      </a:prstGeom>
                      <a:noFill/>
                      <a:ln w="6350">
                        <a:noFill/>
                      </a:ln>
                    </wps:spPr>
                    <wps:txbx>
                      <w:txbxContent>
                        <w:p w:rsidR="005358F3" w:rsidRPr="00E027F6" w:rsidP="005358F3" w14:textId="77777777">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w:t>
                          </w:r>
                          <w:r w:rsidR="00A07407">
                            <w:rPr>
                              <w:rFonts w:asciiTheme="majorHAnsi" w:hAnsiTheme="majorHAnsi" w:cstheme="majorHAnsi"/>
                              <w:sz w:val="12"/>
                              <w:szCs w:val="12"/>
                            </w:rPr>
                            <w:t>1</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textId="77777777">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540pt;height:23.3pt;margin-top:-9.8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358F3" w:rsidRPr="00E027F6" w:rsidP="005358F3" w14:paraId="6B0A0169" w14:textId="77777777">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w:t>
                    </w:r>
                    <w:r w:rsidR="00A07407">
                      <w:rPr>
                        <w:rFonts w:asciiTheme="majorHAnsi" w:hAnsiTheme="majorHAnsi" w:cstheme="majorHAnsi"/>
                        <w:sz w:val="12"/>
                        <w:szCs w:val="12"/>
                      </w:rPr>
                      <w:t>1</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paraId="79E51B4B" w14:textId="77777777">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8F3" w14:paraId="22CFFA6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6A4" w14:paraId="24E17C91" w14:textId="77777777">
    <w:pPr>
      <w:pStyle w:val="Header"/>
    </w:pPr>
    <w:r>
      <w:rPr>
        <w:noProof/>
      </w:rPr>
      <w:drawing>
        <wp:anchor distT="0" distB="0" distL="114300" distR="114300" simplePos="0" relativeHeight="251662336" behindDoc="1" locked="0" layoutInCell="1" allowOverlap="1">
          <wp:simplePos x="0" y="0"/>
          <wp:positionH relativeFrom="page">
            <wp:posOffset>0</wp:posOffset>
          </wp:positionH>
          <wp:positionV relativeFrom="paragraph">
            <wp:posOffset>-457200</wp:posOffset>
          </wp:positionV>
          <wp:extent cx="7772090" cy="10058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772918" w14:paraId="06B8223D" w14:textId="77777777">
    <w:pPr>
      <w:pStyle w:val="Header"/>
      <w:tabs>
        <w:tab w:val="clear" w:pos="9360"/>
      </w:tabs>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Insights 4-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634" w:rsidP="00772918" w14:paraId="447F6E96" w14:textId="77777777">
    <w:pPr>
      <w:pStyle w:val="Header"/>
      <w:tabs>
        <w:tab w:val="clear" w:pos="9360"/>
      </w:tabs>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772090" cy="10058400"/>
          <wp:effectExtent l="0" t="0" r="635" b="0"/>
          <wp:wrapNone/>
          <wp:docPr id="15168722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38336" name="HR Insights 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73D9A"/>
    <w:multiLevelType w:val="hybridMultilevel"/>
    <w:tmpl w:val="020263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4E3B96"/>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3FE4E69"/>
    <w:multiLevelType w:val="hybridMultilevel"/>
    <w:tmpl w:val="8EB088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0666EF"/>
    <w:multiLevelType w:val="multilevel"/>
    <w:tmpl w:val="DA80FE4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31E26D0E"/>
    <w:multiLevelType w:val="hybridMultilevel"/>
    <w:tmpl w:val="F20A2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6AA2200"/>
    <w:multiLevelType w:val="multilevel"/>
    <w:tmpl w:val="8326F16A"/>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AAB1ABC"/>
    <w:multiLevelType w:val="hybridMultilevel"/>
    <w:tmpl w:val="81D445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9"/>
  </w:num>
  <w:num w:numId="5">
    <w:abstractNumId w:val="4"/>
  </w:num>
  <w:num w:numId="6">
    <w:abstractNumId w:val="3"/>
  </w:num>
  <w:num w:numId="7">
    <w:abstractNumId w:val="1"/>
  </w:num>
  <w:num w:numId="8">
    <w:abstractNumId w:val="6"/>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attachedTemplate r:id="rId1"/>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EF"/>
    <w:rsid w:val="000106B8"/>
    <w:rsid w:val="000209B4"/>
    <w:rsid w:val="00023E01"/>
    <w:rsid w:val="00024A8F"/>
    <w:rsid w:val="00040FCD"/>
    <w:rsid w:val="00052AFB"/>
    <w:rsid w:val="00054747"/>
    <w:rsid w:val="00064D11"/>
    <w:rsid w:val="0007006D"/>
    <w:rsid w:val="000B034E"/>
    <w:rsid w:val="000C5757"/>
    <w:rsid w:val="000C7C6D"/>
    <w:rsid w:val="000E21E1"/>
    <w:rsid w:val="000E4696"/>
    <w:rsid w:val="0010514E"/>
    <w:rsid w:val="00120776"/>
    <w:rsid w:val="001244F7"/>
    <w:rsid w:val="00126F7F"/>
    <w:rsid w:val="00127270"/>
    <w:rsid w:val="0015217E"/>
    <w:rsid w:val="00157281"/>
    <w:rsid w:val="00181550"/>
    <w:rsid w:val="001826D5"/>
    <w:rsid w:val="00192D3B"/>
    <w:rsid w:val="001E63EF"/>
    <w:rsid w:val="00202BEC"/>
    <w:rsid w:val="00216EF6"/>
    <w:rsid w:val="00223E70"/>
    <w:rsid w:val="002445DC"/>
    <w:rsid w:val="002478CD"/>
    <w:rsid w:val="002606B0"/>
    <w:rsid w:val="002A0EB6"/>
    <w:rsid w:val="002A3EF4"/>
    <w:rsid w:val="002A76A5"/>
    <w:rsid w:val="002B065D"/>
    <w:rsid w:val="002B6BB1"/>
    <w:rsid w:val="002C6285"/>
    <w:rsid w:val="002D0EC4"/>
    <w:rsid w:val="00310BCA"/>
    <w:rsid w:val="00312732"/>
    <w:rsid w:val="00312E69"/>
    <w:rsid w:val="003139CD"/>
    <w:rsid w:val="00313F12"/>
    <w:rsid w:val="00320BA5"/>
    <w:rsid w:val="00325584"/>
    <w:rsid w:val="003427A1"/>
    <w:rsid w:val="00343174"/>
    <w:rsid w:val="0037732F"/>
    <w:rsid w:val="003832D6"/>
    <w:rsid w:val="00387B8C"/>
    <w:rsid w:val="003902EF"/>
    <w:rsid w:val="003957F6"/>
    <w:rsid w:val="003A7F81"/>
    <w:rsid w:val="003B4B47"/>
    <w:rsid w:val="003C2C75"/>
    <w:rsid w:val="003C4AD7"/>
    <w:rsid w:val="003D7C33"/>
    <w:rsid w:val="003E1E0F"/>
    <w:rsid w:val="004025E5"/>
    <w:rsid w:val="004104B5"/>
    <w:rsid w:val="004106C3"/>
    <w:rsid w:val="00421CD2"/>
    <w:rsid w:val="004338CD"/>
    <w:rsid w:val="00444800"/>
    <w:rsid w:val="00456F22"/>
    <w:rsid w:val="00464114"/>
    <w:rsid w:val="004A43F6"/>
    <w:rsid w:val="004A52C6"/>
    <w:rsid w:val="004A6551"/>
    <w:rsid w:val="004C342C"/>
    <w:rsid w:val="004C4940"/>
    <w:rsid w:val="004D3DA4"/>
    <w:rsid w:val="004E3DC7"/>
    <w:rsid w:val="004F2798"/>
    <w:rsid w:val="005064AF"/>
    <w:rsid w:val="005236A4"/>
    <w:rsid w:val="00523A33"/>
    <w:rsid w:val="00534120"/>
    <w:rsid w:val="005358F3"/>
    <w:rsid w:val="00536A7B"/>
    <w:rsid w:val="00542EAB"/>
    <w:rsid w:val="00543480"/>
    <w:rsid w:val="005514B4"/>
    <w:rsid w:val="00572E65"/>
    <w:rsid w:val="00575910"/>
    <w:rsid w:val="00577195"/>
    <w:rsid w:val="0059015E"/>
    <w:rsid w:val="00594D43"/>
    <w:rsid w:val="005A3634"/>
    <w:rsid w:val="005A7EA8"/>
    <w:rsid w:val="005B30DA"/>
    <w:rsid w:val="005D40D5"/>
    <w:rsid w:val="005F2EF6"/>
    <w:rsid w:val="006132E1"/>
    <w:rsid w:val="00644F4A"/>
    <w:rsid w:val="00646900"/>
    <w:rsid w:val="0067567F"/>
    <w:rsid w:val="00675FB0"/>
    <w:rsid w:val="00680528"/>
    <w:rsid w:val="00697206"/>
    <w:rsid w:val="006A73F5"/>
    <w:rsid w:val="006A7E1B"/>
    <w:rsid w:val="006C2646"/>
    <w:rsid w:val="006D20D0"/>
    <w:rsid w:val="006D2D71"/>
    <w:rsid w:val="006D5380"/>
    <w:rsid w:val="00703B28"/>
    <w:rsid w:val="00721C72"/>
    <w:rsid w:val="0072269B"/>
    <w:rsid w:val="00734638"/>
    <w:rsid w:val="00734BD6"/>
    <w:rsid w:val="00747EB0"/>
    <w:rsid w:val="00770265"/>
    <w:rsid w:val="00772918"/>
    <w:rsid w:val="007878AD"/>
    <w:rsid w:val="0079281B"/>
    <w:rsid w:val="007C588E"/>
    <w:rsid w:val="007E68C8"/>
    <w:rsid w:val="007E73AF"/>
    <w:rsid w:val="007F3A07"/>
    <w:rsid w:val="007F56B6"/>
    <w:rsid w:val="007F6019"/>
    <w:rsid w:val="007F6CA5"/>
    <w:rsid w:val="008036C6"/>
    <w:rsid w:val="0081197A"/>
    <w:rsid w:val="00814438"/>
    <w:rsid w:val="00817072"/>
    <w:rsid w:val="008244E9"/>
    <w:rsid w:val="00825F79"/>
    <w:rsid w:val="0082668C"/>
    <w:rsid w:val="008343C3"/>
    <w:rsid w:val="008442E2"/>
    <w:rsid w:val="00862219"/>
    <w:rsid w:val="00867846"/>
    <w:rsid w:val="008A00CD"/>
    <w:rsid w:val="008A4CAA"/>
    <w:rsid w:val="008A5839"/>
    <w:rsid w:val="008A7236"/>
    <w:rsid w:val="008B0C6C"/>
    <w:rsid w:val="008C1693"/>
    <w:rsid w:val="008C3271"/>
    <w:rsid w:val="008C5AD5"/>
    <w:rsid w:val="008D049C"/>
    <w:rsid w:val="008D69AD"/>
    <w:rsid w:val="008D74B7"/>
    <w:rsid w:val="008E641F"/>
    <w:rsid w:val="008F034D"/>
    <w:rsid w:val="008F6380"/>
    <w:rsid w:val="00926090"/>
    <w:rsid w:val="00942984"/>
    <w:rsid w:val="0094348D"/>
    <w:rsid w:val="00946B54"/>
    <w:rsid w:val="009514C4"/>
    <w:rsid w:val="00960673"/>
    <w:rsid w:val="00962BC8"/>
    <w:rsid w:val="009654A5"/>
    <w:rsid w:val="009D7EBD"/>
    <w:rsid w:val="009E28BF"/>
    <w:rsid w:val="009E5D3C"/>
    <w:rsid w:val="009F61B3"/>
    <w:rsid w:val="00A01738"/>
    <w:rsid w:val="00A04C15"/>
    <w:rsid w:val="00A07407"/>
    <w:rsid w:val="00A34DC9"/>
    <w:rsid w:val="00A51352"/>
    <w:rsid w:val="00A565FE"/>
    <w:rsid w:val="00A807A7"/>
    <w:rsid w:val="00A877BF"/>
    <w:rsid w:val="00A9296E"/>
    <w:rsid w:val="00AB6C62"/>
    <w:rsid w:val="00AC55E8"/>
    <w:rsid w:val="00AD29CA"/>
    <w:rsid w:val="00AE2DE3"/>
    <w:rsid w:val="00AE614B"/>
    <w:rsid w:val="00AE6E5D"/>
    <w:rsid w:val="00B07876"/>
    <w:rsid w:val="00B11423"/>
    <w:rsid w:val="00B11CAC"/>
    <w:rsid w:val="00B25277"/>
    <w:rsid w:val="00B3436F"/>
    <w:rsid w:val="00B557A7"/>
    <w:rsid w:val="00B5695E"/>
    <w:rsid w:val="00B745BD"/>
    <w:rsid w:val="00B84C63"/>
    <w:rsid w:val="00B87CFE"/>
    <w:rsid w:val="00B96304"/>
    <w:rsid w:val="00BD440E"/>
    <w:rsid w:val="00BF77A6"/>
    <w:rsid w:val="00C01F0F"/>
    <w:rsid w:val="00C1448B"/>
    <w:rsid w:val="00C15712"/>
    <w:rsid w:val="00C2018D"/>
    <w:rsid w:val="00C21711"/>
    <w:rsid w:val="00C270B2"/>
    <w:rsid w:val="00C47382"/>
    <w:rsid w:val="00C70DDE"/>
    <w:rsid w:val="00C823D9"/>
    <w:rsid w:val="00C92365"/>
    <w:rsid w:val="00C93867"/>
    <w:rsid w:val="00CA4204"/>
    <w:rsid w:val="00CA7B5E"/>
    <w:rsid w:val="00CD0C1C"/>
    <w:rsid w:val="00CE3F5F"/>
    <w:rsid w:val="00CE458E"/>
    <w:rsid w:val="00D0259A"/>
    <w:rsid w:val="00D30A52"/>
    <w:rsid w:val="00D57A69"/>
    <w:rsid w:val="00D643C5"/>
    <w:rsid w:val="00D7046A"/>
    <w:rsid w:val="00D7688E"/>
    <w:rsid w:val="00D76ED0"/>
    <w:rsid w:val="00D8109B"/>
    <w:rsid w:val="00D86E17"/>
    <w:rsid w:val="00D9116B"/>
    <w:rsid w:val="00D94658"/>
    <w:rsid w:val="00DC1F8A"/>
    <w:rsid w:val="00DD64A5"/>
    <w:rsid w:val="00DF4020"/>
    <w:rsid w:val="00DF6C22"/>
    <w:rsid w:val="00E027F6"/>
    <w:rsid w:val="00E063D0"/>
    <w:rsid w:val="00E16A12"/>
    <w:rsid w:val="00E243C9"/>
    <w:rsid w:val="00E32097"/>
    <w:rsid w:val="00E34160"/>
    <w:rsid w:val="00E439DF"/>
    <w:rsid w:val="00E44C19"/>
    <w:rsid w:val="00E56888"/>
    <w:rsid w:val="00E933CD"/>
    <w:rsid w:val="00EA0B5C"/>
    <w:rsid w:val="00EB0FCD"/>
    <w:rsid w:val="00EB7A21"/>
    <w:rsid w:val="00EC6F54"/>
    <w:rsid w:val="00ED087A"/>
    <w:rsid w:val="00EF786C"/>
    <w:rsid w:val="00F0547F"/>
    <w:rsid w:val="00F0744C"/>
    <w:rsid w:val="00F1334E"/>
    <w:rsid w:val="00F163B9"/>
    <w:rsid w:val="00F22756"/>
    <w:rsid w:val="00F615E4"/>
    <w:rsid w:val="00F80083"/>
    <w:rsid w:val="00F95E3D"/>
    <w:rsid w:val="00FA7009"/>
    <w:rsid w:val="00FA7378"/>
    <w:rsid w:val="00FB03F4"/>
    <w:rsid w:val="00FB4360"/>
    <w:rsid w:val="00FC66DC"/>
    <w:rsid w:val="00FE2894"/>
    <w:rsid w:val="00FE421F"/>
    <w:rsid w:val="00FE4708"/>
    <w:rsid w:val="00FE6B44"/>
    <w:rsid w:val="00FF72A1"/>
    <w:rsid w:val="00FF78EB"/>
  </w:rsids>
  <w:docVars>
    <w:docVar w:name="__Grammarly_42___1" w:val="H4sIAAAAAAAEAKtWcslP9kxRslIyNDYyNTEyMbCwNLcwNDc2M7ZU0lEKTi0uzszPAykwrQUAWdqOg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833B028-2BF3-453B-9DDF-7A10D607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 w:type="character" w:styleId="CommentReference">
    <w:name w:val="annotation reference"/>
    <w:basedOn w:val="DefaultParagraphFont"/>
    <w:uiPriority w:val="99"/>
    <w:semiHidden/>
    <w:unhideWhenUsed/>
    <w:rsid w:val="003957F6"/>
    <w:rPr>
      <w:sz w:val="16"/>
      <w:szCs w:val="16"/>
    </w:rPr>
  </w:style>
  <w:style w:type="paragraph" w:styleId="CommentSubject">
    <w:name w:val="annotation subject"/>
    <w:basedOn w:val="CommentText"/>
    <w:next w:val="CommentText"/>
    <w:link w:val="CommentSubjectChar"/>
    <w:uiPriority w:val="99"/>
    <w:semiHidden/>
    <w:unhideWhenUsed/>
    <w:rsid w:val="003957F6"/>
    <w:pPr>
      <w:spacing w:line="240" w:lineRule="auto"/>
    </w:pPr>
    <w:rPr>
      <w:b/>
      <w:bCs/>
    </w:rPr>
  </w:style>
  <w:style w:type="character" w:customStyle="1" w:styleId="CommentSubjectChar">
    <w:name w:val="Comment Subject Char"/>
    <w:basedOn w:val="CommentTextChar"/>
    <w:link w:val="CommentSubject"/>
    <w:uiPriority w:val="99"/>
    <w:semiHidden/>
    <w:rsid w:val="00395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EB%20Content\HR%20Insights\TWO%20PAGE%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BB86E-F2B9-401F-9133-0EF5BA4C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 PAGE TEMPLATE</Template>
  <TotalTime>3</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 Brooke</dc:creator>
  <cp:lastModifiedBy>Phillipson, Brooke</cp:lastModifiedBy>
  <cp:revision>4</cp:revision>
  <cp:lastPrinted>2018-11-01T13:58:00Z</cp:lastPrinted>
  <dcterms:created xsi:type="dcterms:W3CDTF">2021-02-02T19:55:00Z</dcterms:created>
  <dcterms:modified xsi:type="dcterms:W3CDTF">2021-02-03T16:24:00Z</dcterms:modified>
</cp:coreProperties>
</file>